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702293">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062088">
        <w:rPr>
          <w:b/>
          <w:noProof/>
          <w:sz w:val="28"/>
        </w:rPr>
        <w:t>5433</w:t>
      </w:r>
      <w:bookmarkStart w:id="0" w:name="_GoBack"/>
      <w:bookmarkEnd w:id="0"/>
    </w:p>
    <w:p w:rsidR="00156A1A" w:rsidRDefault="00702293"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BB0372">
        <w:rPr>
          <w:b/>
          <w:noProof/>
          <w:sz w:val="24"/>
        </w:rPr>
        <w:t>8.5.1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2639BF">
        <w:rPr>
          <w:b/>
          <w:noProof/>
          <w:sz w:val="24"/>
        </w:rPr>
        <w:t>routing</w:t>
      </w:r>
      <w:r w:rsidR="00B90900">
        <w:rPr>
          <w:b/>
          <w:noProof/>
          <w:sz w:val="24"/>
        </w:rPr>
        <w:t xml:space="preserve"> </w:t>
      </w:r>
      <w:r w:rsidR="00B517BF">
        <w:rPr>
          <w:b/>
          <w:noProof/>
          <w:sz w:val="24"/>
        </w:rPr>
        <w:t>for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702293" w:rsidRDefault="00702293" w:rsidP="00647302">
      <w:pPr>
        <w:pStyle w:val="Doc-text2"/>
        <w:tabs>
          <w:tab w:val="left" w:pos="340"/>
        </w:tabs>
        <w:ind w:left="0" w:firstLine="0"/>
        <w:jc w:val="both"/>
      </w:pPr>
      <w:r>
        <w:t>This contribution is a resubmission of an earlier document submitted to RAN2#94</w:t>
      </w:r>
      <w:r w:rsidR="00EC48EC">
        <w:t xml:space="preserve"> </w:t>
      </w:r>
      <w:r w:rsidR="00EC48EC">
        <w:fldChar w:fldCharType="begin"/>
      </w:r>
      <w:r w:rsidR="00EC48EC">
        <w:instrText xml:space="preserve"> REF _Ref458604852 \r \h </w:instrText>
      </w:r>
      <w:r w:rsidR="00EC48EC">
        <w:fldChar w:fldCharType="separate"/>
      </w:r>
      <w:r w:rsidR="00EC48EC">
        <w:t>[1]</w:t>
      </w:r>
      <w:r w:rsidR="00EC48EC">
        <w:fldChar w:fldCharType="end"/>
      </w:r>
      <w:r>
        <w:t>.</w:t>
      </w:r>
    </w:p>
    <w:p w:rsidR="00702293" w:rsidRDefault="00702293" w:rsidP="00647302">
      <w:pPr>
        <w:pStyle w:val="Doc-text2"/>
        <w:tabs>
          <w:tab w:val="left" w:pos="340"/>
        </w:tabs>
        <w:ind w:left="0" w:firstLine="0"/>
        <w:jc w:val="both"/>
      </w:pPr>
    </w:p>
    <w:p w:rsidR="00647302" w:rsidRDefault="00677457" w:rsidP="00647302">
      <w:pPr>
        <w:pStyle w:val="Doc-text2"/>
        <w:tabs>
          <w:tab w:val="left" w:pos="340"/>
        </w:tabs>
        <w:ind w:left="0" w:firstLine="0"/>
        <w:jc w:val="both"/>
      </w:pPr>
      <w:r>
        <w:t xml:space="preserve">In </w:t>
      </w:r>
      <w:r w:rsidR="00C51C46">
        <w:t>RAN2 #93BIS, it was agreed that uplink WLAN frames carry</w:t>
      </w:r>
      <w:r w:rsidR="00366EE7">
        <w:t>ing LWA PDUs will use the EtherT</w:t>
      </w:r>
      <w:r w:rsidR="00C51C46">
        <w:t xml:space="preserve">ype value of 0x9E65 </w:t>
      </w:r>
      <w:r w:rsidR="0028453C">
        <w:t>that was assigned by the IEEE Registration Authority Committee (IEEE RAC) for downlink LWA packets.</w:t>
      </w:r>
    </w:p>
    <w:p w:rsidR="00412526" w:rsidRDefault="00412526" w:rsidP="00647302">
      <w:pPr>
        <w:pStyle w:val="Doc-text2"/>
        <w:tabs>
          <w:tab w:val="left" w:pos="340"/>
        </w:tabs>
        <w:ind w:left="0" w:firstLine="0"/>
        <w:jc w:val="both"/>
        <w:rPr>
          <w:rFonts w:ascii="Calibri" w:eastAsia="Calibri" w:hAnsi="Calibri"/>
          <w:sz w:val="22"/>
          <w:szCs w:val="22"/>
        </w:rPr>
      </w:pPr>
    </w:p>
    <w:p w:rsidR="00412526" w:rsidRPr="007276DD" w:rsidRDefault="00412526" w:rsidP="00412526">
      <w:pPr>
        <w:pStyle w:val="Doc-text2"/>
        <w:tabs>
          <w:tab w:val="left" w:pos="340"/>
        </w:tabs>
        <w:ind w:left="0" w:firstLine="0"/>
        <w:jc w:val="both"/>
      </w:pPr>
      <w:r>
        <w:t>I</w:t>
      </w:r>
      <w:r w:rsidR="00366EE7">
        <w:t>n this contribution, we consider how an uplink LWA</w:t>
      </w:r>
      <w:r w:rsidR="00A90A2A">
        <w:t xml:space="preserve"> packet</w:t>
      </w:r>
      <w:r w:rsidR="00366EE7">
        <w:t xml:space="preserve"> is routed from the UE to the eNB and discuss enhancements to assist this process.</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783A9D" w:rsidRDefault="007065DB" w:rsidP="003259C2">
      <w:pPr>
        <w:rPr>
          <w:rFonts w:ascii="Arial" w:eastAsia="MS Mincho" w:hAnsi="Arial"/>
          <w:szCs w:val="24"/>
        </w:rPr>
      </w:pPr>
      <w:r>
        <w:rPr>
          <w:rFonts w:ascii="Arial" w:eastAsia="MS Mincho" w:hAnsi="Arial"/>
          <w:szCs w:val="24"/>
        </w:rPr>
        <w:t>In order to support uplink LWA, the WLAN AP need</w:t>
      </w:r>
      <w:r w:rsidR="00CB0416">
        <w:rPr>
          <w:rFonts w:ascii="Arial" w:eastAsia="MS Mincho" w:hAnsi="Arial"/>
          <w:szCs w:val="24"/>
        </w:rPr>
        <w:t xml:space="preserve">s to be able to forward the received LWA PDU to the appropriate </w:t>
      </w:r>
      <w:r w:rsidR="000D2743">
        <w:rPr>
          <w:rFonts w:ascii="Arial" w:eastAsia="MS Mincho" w:hAnsi="Arial"/>
          <w:szCs w:val="24"/>
        </w:rPr>
        <w:t xml:space="preserve">node. In theory, it may be possible for the WLAN AP to detect LWA packets by inspecting the EtherType </w:t>
      </w:r>
      <w:r w:rsidR="007D229F">
        <w:rPr>
          <w:rFonts w:ascii="Arial" w:eastAsia="MS Mincho" w:hAnsi="Arial"/>
          <w:szCs w:val="24"/>
        </w:rPr>
        <w:t xml:space="preserve">field </w:t>
      </w:r>
      <w:r w:rsidR="000D2743">
        <w:rPr>
          <w:rFonts w:ascii="Arial" w:eastAsia="MS Mincho" w:hAnsi="Arial"/>
          <w:szCs w:val="24"/>
        </w:rPr>
        <w:t>and forward</w:t>
      </w:r>
      <w:r w:rsidR="004909E0">
        <w:rPr>
          <w:rFonts w:ascii="Arial" w:eastAsia="MS Mincho" w:hAnsi="Arial"/>
          <w:szCs w:val="24"/>
        </w:rPr>
        <w:t>ing</w:t>
      </w:r>
      <w:r w:rsidR="000D2743">
        <w:rPr>
          <w:rFonts w:ascii="Arial" w:eastAsia="MS Mincho" w:hAnsi="Arial"/>
          <w:szCs w:val="24"/>
        </w:rPr>
        <w:t xml:space="preserve"> </w:t>
      </w:r>
      <w:r w:rsidR="003F7443">
        <w:rPr>
          <w:rFonts w:ascii="Arial" w:eastAsia="MS Mincho" w:hAnsi="Arial"/>
          <w:szCs w:val="24"/>
        </w:rPr>
        <w:t>them</w:t>
      </w:r>
      <w:r w:rsidR="000D2743">
        <w:rPr>
          <w:rFonts w:ascii="Arial" w:eastAsia="MS Mincho" w:hAnsi="Arial"/>
          <w:szCs w:val="24"/>
        </w:rPr>
        <w:t xml:space="preserve"> to </w:t>
      </w:r>
      <w:r w:rsidR="007D229F">
        <w:rPr>
          <w:rFonts w:ascii="Arial" w:eastAsia="MS Mincho" w:hAnsi="Arial"/>
          <w:szCs w:val="24"/>
        </w:rPr>
        <w:t>the next hop (e.g., the</w:t>
      </w:r>
      <w:r w:rsidR="004909E0">
        <w:rPr>
          <w:rFonts w:ascii="Arial" w:eastAsia="MS Mincho" w:hAnsi="Arial"/>
          <w:szCs w:val="24"/>
        </w:rPr>
        <w:t xml:space="preserve"> node implementing the</w:t>
      </w:r>
      <w:r w:rsidR="007D229F">
        <w:rPr>
          <w:rFonts w:ascii="Arial" w:eastAsia="MS Mincho" w:hAnsi="Arial"/>
          <w:szCs w:val="24"/>
        </w:rPr>
        <w:t xml:space="preserve"> WT </w:t>
      </w:r>
      <w:r w:rsidR="004909E0">
        <w:rPr>
          <w:rFonts w:ascii="Arial" w:eastAsia="MS Mincho" w:hAnsi="Arial"/>
          <w:szCs w:val="24"/>
        </w:rPr>
        <w:t xml:space="preserve">function </w:t>
      </w:r>
      <w:r w:rsidR="007D229F">
        <w:rPr>
          <w:rFonts w:ascii="Arial" w:eastAsia="MS Mincho" w:hAnsi="Arial"/>
          <w:szCs w:val="24"/>
        </w:rPr>
        <w:t>or an intermediate node) based on some prior configuration. However such an appr</w:t>
      </w:r>
      <w:r w:rsidR="00AC4452">
        <w:rPr>
          <w:rFonts w:ascii="Arial" w:eastAsia="MS Mincho" w:hAnsi="Arial"/>
          <w:szCs w:val="24"/>
        </w:rPr>
        <w:t>oach raises some</w:t>
      </w:r>
      <w:r w:rsidR="00783A9D">
        <w:rPr>
          <w:rFonts w:ascii="Arial" w:eastAsia="MS Mincho" w:hAnsi="Arial"/>
          <w:szCs w:val="24"/>
        </w:rPr>
        <w:t xml:space="preserve"> issues as follows.</w:t>
      </w:r>
    </w:p>
    <w:p w:rsidR="00783A9D" w:rsidRDefault="00783A9D" w:rsidP="003259C2">
      <w:pPr>
        <w:rPr>
          <w:rFonts w:ascii="Arial" w:eastAsia="MS Mincho" w:hAnsi="Arial"/>
          <w:szCs w:val="24"/>
        </w:rPr>
      </w:pPr>
      <w:r w:rsidRPr="00783A9D">
        <w:rPr>
          <w:rFonts w:ascii="Arial" w:eastAsia="MS Mincho" w:hAnsi="Arial"/>
          <w:b/>
          <w:szCs w:val="24"/>
        </w:rPr>
        <w:t>New WLAN AP functionality:</w:t>
      </w:r>
      <w:r>
        <w:rPr>
          <w:rFonts w:ascii="Arial" w:eastAsia="MS Mincho" w:hAnsi="Arial"/>
          <w:szCs w:val="24"/>
        </w:rPr>
        <w:t xml:space="preserve"> Currently forwarding is based on IP or MAC layer addresses. Using the EtherType to determine forwarding behaviour is not standard, and will require updates to legacy WLAN APs.</w:t>
      </w:r>
    </w:p>
    <w:p w:rsidR="00783A9D" w:rsidRDefault="000A2BA4" w:rsidP="003259C2">
      <w:pPr>
        <w:rPr>
          <w:rFonts w:ascii="Arial" w:eastAsia="MS Mincho" w:hAnsi="Arial"/>
          <w:szCs w:val="24"/>
        </w:rPr>
      </w:pPr>
      <w:r w:rsidRPr="000A2BA4">
        <w:rPr>
          <w:rFonts w:ascii="Arial" w:eastAsia="MS Mincho" w:hAnsi="Arial"/>
          <w:b/>
          <w:szCs w:val="24"/>
        </w:rPr>
        <w:t>Support of multiple WTs:</w:t>
      </w:r>
      <w:r>
        <w:rPr>
          <w:rFonts w:ascii="Arial" w:eastAsia="MS Mincho" w:hAnsi="Arial"/>
          <w:b/>
          <w:szCs w:val="24"/>
        </w:rPr>
        <w:t xml:space="preserve"> </w:t>
      </w:r>
      <w:r>
        <w:rPr>
          <w:rFonts w:ascii="Arial" w:eastAsia="MS Mincho" w:hAnsi="Arial"/>
          <w:szCs w:val="24"/>
        </w:rPr>
        <w:t xml:space="preserve">In some LWA deployments, a WLAN AP may be connected to multiple WTs (Note that many WLAN APs today can </w:t>
      </w:r>
      <w:r w:rsidR="00261CE6">
        <w:rPr>
          <w:rFonts w:ascii="Arial" w:eastAsia="MS Mincho" w:hAnsi="Arial"/>
          <w:szCs w:val="24"/>
        </w:rPr>
        <w:t xml:space="preserve">support </w:t>
      </w:r>
      <w:r>
        <w:rPr>
          <w:rFonts w:ascii="Arial" w:eastAsia="MS Mincho" w:hAnsi="Arial"/>
          <w:szCs w:val="24"/>
        </w:rPr>
        <w:t>multiple SSIDs and in theory can belong to multiple mobility sets). Since the LWA PDUs themselves do not contain any routing information, some additional mechanism is required to achieve correct forwarding.</w:t>
      </w:r>
    </w:p>
    <w:p w:rsidR="0039161B" w:rsidRDefault="00E034F1" w:rsidP="003259C2">
      <w:pPr>
        <w:rPr>
          <w:rFonts w:ascii="Arial" w:eastAsia="MS Mincho" w:hAnsi="Arial"/>
          <w:szCs w:val="24"/>
        </w:rPr>
      </w:pPr>
      <w:r>
        <w:rPr>
          <w:rFonts w:ascii="Arial" w:eastAsia="MS Mincho" w:hAnsi="Arial"/>
          <w:szCs w:val="24"/>
        </w:rPr>
        <w:t xml:space="preserve">Based on the above discussion, we observe that </w:t>
      </w:r>
      <w:r w:rsidR="0039161B">
        <w:rPr>
          <w:rFonts w:ascii="Arial" w:eastAsia="MS Mincho" w:hAnsi="Arial"/>
          <w:szCs w:val="24"/>
        </w:rPr>
        <w:t>using the EtherType field for LWA PDU forwarding can be difficult and even impossible in some situations.</w:t>
      </w:r>
    </w:p>
    <w:p w:rsidR="00BD5D39" w:rsidRPr="003942B6" w:rsidRDefault="0039161B" w:rsidP="003259C2">
      <w:pPr>
        <w:rPr>
          <w:rFonts w:ascii="Arial" w:eastAsia="MS Mincho" w:hAnsi="Arial"/>
          <w:b/>
          <w:szCs w:val="24"/>
        </w:rPr>
      </w:pPr>
      <w:r w:rsidRPr="003942B6">
        <w:rPr>
          <w:rFonts w:ascii="Arial" w:eastAsia="MS Mincho" w:hAnsi="Arial"/>
          <w:b/>
          <w:szCs w:val="24"/>
        </w:rPr>
        <w:t xml:space="preserve">Observation 1: Protocol identification (using EtherType) </w:t>
      </w:r>
      <w:r w:rsidR="00E034F1" w:rsidRPr="003942B6">
        <w:rPr>
          <w:rFonts w:ascii="Arial" w:eastAsia="MS Mincho" w:hAnsi="Arial"/>
          <w:b/>
          <w:szCs w:val="24"/>
        </w:rPr>
        <w:t>and packet forwarding are distinct tasks that may need to be tackled separately</w:t>
      </w:r>
      <w:r w:rsidRPr="003942B6">
        <w:rPr>
          <w:rFonts w:ascii="Arial" w:eastAsia="MS Mincho" w:hAnsi="Arial"/>
          <w:b/>
          <w:szCs w:val="24"/>
        </w:rPr>
        <w:t xml:space="preserve">. </w:t>
      </w:r>
    </w:p>
    <w:p w:rsidR="00B03F36" w:rsidRDefault="00BD5D39" w:rsidP="003259C2">
      <w:pPr>
        <w:rPr>
          <w:rFonts w:ascii="Arial" w:eastAsia="MS Mincho" w:hAnsi="Arial"/>
          <w:szCs w:val="24"/>
        </w:rPr>
      </w:pPr>
      <w:r>
        <w:rPr>
          <w:rFonts w:ascii="Arial" w:eastAsia="MS Mincho" w:hAnsi="Arial"/>
          <w:szCs w:val="24"/>
        </w:rPr>
        <w:t xml:space="preserve">To some extent the question of how the WLAN AP forwards or routes packets to the WT is beyond the scope of 3GPP (or for that matter even IEEE). WLAN deployments are quite diverse and WLAN APs can come in different sizes and shapes, ranging from full-fledged standalone APs that provide the full slate of network plane services to </w:t>
      </w:r>
      <w:r w:rsidR="003F3A6C">
        <w:rPr>
          <w:rFonts w:ascii="Arial" w:eastAsia="MS Mincho" w:hAnsi="Arial"/>
          <w:szCs w:val="24"/>
        </w:rPr>
        <w:t>lightweight APs that essentially serve as remote radio</w:t>
      </w:r>
      <w:r w:rsidR="00670442">
        <w:rPr>
          <w:rFonts w:ascii="Arial" w:eastAsia="MS Mincho" w:hAnsi="Arial"/>
          <w:szCs w:val="24"/>
        </w:rPr>
        <w:t>-</w:t>
      </w:r>
      <w:r w:rsidR="003F3A6C">
        <w:rPr>
          <w:rFonts w:ascii="Arial" w:eastAsia="MS Mincho" w:hAnsi="Arial"/>
          <w:szCs w:val="24"/>
        </w:rPr>
        <w:t xml:space="preserve">heads. </w:t>
      </w:r>
      <w:r w:rsidR="0077029E">
        <w:rPr>
          <w:rFonts w:ascii="Arial" w:eastAsia="MS Mincho" w:hAnsi="Arial"/>
          <w:szCs w:val="24"/>
        </w:rPr>
        <w:t>WLAN APs may be connected to one or more nodes implementing the WT functionality over layer 2 or layer 3, and may use standardized protocols like CAPWAP or proprietary protocols. Nonetheless, i</w:t>
      </w:r>
      <w:r w:rsidR="004D58C4">
        <w:rPr>
          <w:rFonts w:ascii="Arial" w:eastAsia="MS Mincho" w:hAnsi="Arial"/>
          <w:szCs w:val="24"/>
        </w:rPr>
        <w:t xml:space="preserve">n order to promote wide deployment of the LWA feature, it is desirable that changes to existing WLAN APs be minimized. Ideally, the transport of LWA PDUs should be largely transparent to WLAN APs (except the need to recognize </w:t>
      </w:r>
      <w:r w:rsidR="00E02D29">
        <w:rPr>
          <w:rFonts w:ascii="Arial" w:eastAsia="MS Mincho" w:hAnsi="Arial"/>
          <w:szCs w:val="24"/>
        </w:rPr>
        <w:t xml:space="preserve">the EtherType assigned to LWA). </w:t>
      </w:r>
      <w:r w:rsidR="0077029E">
        <w:rPr>
          <w:rFonts w:ascii="Arial" w:eastAsia="MS Mincho" w:hAnsi="Arial"/>
          <w:szCs w:val="24"/>
        </w:rPr>
        <w:t xml:space="preserve">In this contribution, we focus on a certain deployment scenario of interest, as shown in </w:t>
      </w:r>
      <w:r w:rsidR="0077029E">
        <w:rPr>
          <w:rFonts w:ascii="Arial" w:eastAsia="MS Mincho" w:hAnsi="Arial"/>
          <w:szCs w:val="24"/>
        </w:rPr>
        <w:fldChar w:fldCharType="begin"/>
      </w:r>
      <w:r w:rsidR="0077029E">
        <w:rPr>
          <w:rFonts w:ascii="Arial" w:eastAsia="MS Mincho" w:hAnsi="Arial"/>
          <w:szCs w:val="24"/>
        </w:rPr>
        <w:instrText xml:space="preserve"> REF _Ref450669584 \h  \* MERGEFORMAT </w:instrText>
      </w:r>
      <w:r w:rsidR="0077029E">
        <w:rPr>
          <w:rFonts w:ascii="Arial" w:eastAsia="MS Mincho" w:hAnsi="Arial"/>
          <w:szCs w:val="24"/>
        </w:rPr>
      </w:r>
      <w:r w:rsidR="0077029E">
        <w:rPr>
          <w:rFonts w:ascii="Arial" w:eastAsia="MS Mincho" w:hAnsi="Arial"/>
          <w:szCs w:val="24"/>
        </w:rPr>
        <w:fldChar w:fldCharType="separate"/>
      </w:r>
      <w:r w:rsidR="008E296D" w:rsidRPr="0077029E">
        <w:rPr>
          <w:rFonts w:ascii="Arial" w:eastAsia="MS Mincho" w:hAnsi="Arial"/>
          <w:szCs w:val="24"/>
        </w:rPr>
        <w:t xml:space="preserve">Figure </w:t>
      </w:r>
      <w:r w:rsidR="008E296D" w:rsidRPr="008E296D">
        <w:rPr>
          <w:rFonts w:ascii="Arial" w:eastAsia="MS Mincho" w:hAnsi="Arial"/>
          <w:szCs w:val="24"/>
        </w:rPr>
        <w:t>1</w:t>
      </w:r>
      <w:r w:rsidR="0077029E">
        <w:rPr>
          <w:rFonts w:ascii="Arial" w:eastAsia="MS Mincho" w:hAnsi="Arial"/>
          <w:szCs w:val="24"/>
        </w:rPr>
        <w:fldChar w:fldCharType="end"/>
      </w:r>
      <w:r w:rsidR="0077029E">
        <w:rPr>
          <w:rFonts w:ascii="Arial" w:eastAsia="MS Mincho" w:hAnsi="Arial"/>
          <w:szCs w:val="24"/>
        </w:rPr>
        <w:t xml:space="preserve">, where the WLAN APs and </w:t>
      </w:r>
      <w:r w:rsidR="00261CE6">
        <w:rPr>
          <w:rFonts w:ascii="Arial" w:eastAsia="MS Mincho" w:hAnsi="Arial"/>
          <w:szCs w:val="24"/>
        </w:rPr>
        <w:t>the “next hop” towards the eNB (could be the WT or some intermediate node)</w:t>
      </w:r>
      <w:r w:rsidR="0077029E">
        <w:rPr>
          <w:rFonts w:ascii="Arial" w:eastAsia="MS Mincho" w:hAnsi="Arial"/>
          <w:szCs w:val="24"/>
        </w:rPr>
        <w:t xml:space="preserve"> are part of the same layer 2 network. </w:t>
      </w:r>
      <w:r w:rsidR="00DB1614">
        <w:rPr>
          <w:rFonts w:ascii="Arial" w:eastAsia="MS Mincho" w:hAnsi="Arial"/>
          <w:szCs w:val="24"/>
        </w:rPr>
        <w:t>Such a system is</w:t>
      </w:r>
      <w:r w:rsidR="00BE6A46">
        <w:rPr>
          <w:rFonts w:ascii="Arial" w:eastAsia="MS Mincho" w:hAnsi="Arial"/>
          <w:szCs w:val="24"/>
        </w:rPr>
        <w:t xml:space="preserve"> referred to in the IEEE 802.11 spec. as an Extended Service Set (ESS) where the distribution system (DS) and WLAN APs (or BSSs) are stitched together to create arbitrary large WLANs. </w:t>
      </w:r>
    </w:p>
    <w:p w:rsidR="00BE6A46" w:rsidRDefault="00BE6A46" w:rsidP="00BE6A46">
      <w:pPr>
        <w:rPr>
          <w:rFonts w:ascii="Arial" w:eastAsia="MS Mincho" w:hAnsi="Arial"/>
          <w:szCs w:val="24"/>
        </w:rPr>
      </w:pPr>
      <w:r>
        <w:rPr>
          <w:rFonts w:ascii="Arial" w:eastAsia="MS Mincho" w:hAnsi="Arial"/>
          <w:szCs w:val="24"/>
        </w:rPr>
        <w:t>When the WLAN APs and WT node(s) are part of an ESS, a natural approach for forwarding LWA PDUs would be to use existing layer 2 forwarding mechanisms already supported by the IEEE 802.11 specification</w:t>
      </w:r>
      <w:r w:rsidR="00E23964">
        <w:rPr>
          <w:rFonts w:ascii="Arial" w:eastAsia="MS Mincho" w:hAnsi="Arial"/>
          <w:szCs w:val="24"/>
        </w:rPr>
        <w:t xml:space="preserve"> </w:t>
      </w:r>
      <w:r w:rsidR="00E23964">
        <w:rPr>
          <w:rFonts w:ascii="Arial" w:eastAsia="MS Mincho" w:hAnsi="Arial"/>
          <w:szCs w:val="24"/>
        </w:rPr>
        <w:fldChar w:fldCharType="begin"/>
      </w:r>
      <w:r w:rsidR="00E23964">
        <w:rPr>
          <w:rFonts w:ascii="Arial" w:eastAsia="MS Mincho" w:hAnsi="Arial"/>
          <w:szCs w:val="24"/>
        </w:rPr>
        <w:instrText xml:space="preserve"> REF _Ref458604914 \r \h </w:instrText>
      </w:r>
      <w:r w:rsidR="00E23964">
        <w:rPr>
          <w:rFonts w:ascii="Arial" w:eastAsia="MS Mincho" w:hAnsi="Arial"/>
          <w:szCs w:val="24"/>
        </w:rPr>
      </w:r>
      <w:r w:rsidR="00E23964">
        <w:rPr>
          <w:rFonts w:ascii="Arial" w:eastAsia="MS Mincho" w:hAnsi="Arial"/>
          <w:szCs w:val="24"/>
        </w:rPr>
        <w:fldChar w:fldCharType="separate"/>
      </w:r>
      <w:r w:rsidR="00E23964">
        <w:rPr>
          <w:rFonts w:ascii="Arial" w:eastAsia="MS Mincho" w:hAnsi="Arial"/>
          <w:szCs w:val="24"/>
        </w:rPr>
        <w:t>[2]</w:t>
      </w:r>
      <w:r w:rsidR="00E23964">
        <w:rPr>
          <w:rFonts w:ascii="Arial" w:eastAsia="MS Mincho" w:hAnsi="Arial"/>
          <w:szCs w:val="24"/>
        </w:rPr>
        <w:fldChar w:fldCharType="end"/>
      </w:r>
      <w:r>
        <w:rPr>
          <w:rFonts w:ascii="Arial" w:eastAsia="MS Mincho" w:hAnsi="Arial"/>
          <w:szCs w:val="24"/>
        </w:rPr>
        <w:t>. In the sequel, we provide a description of this L2 forwarding mechanism, and discuss enhancements required in 3GPP specifications to enable the use of such mechanisms.</w:t>
      </w:r>
    </w:p>
    <w:p w:rsidR="00BE6A46" w:rsidRDefault="00BE6A46" w:rsidP="003259C2">
      <w:pPr>
        <w:rPr>
          <w:rFonts w:ascii="Arial" w:eastAsia="MS Mincho" w:hAnsi="Arial"/>
          <w:szCs w:val="24"/>
        </w:rPr>
      </w:pPr>
    </w:p>
    <w:p w:rsidR="0077029E" w:rsidRDefault="0077029E" w:rsidP="0077029E">
      <w:pPr>
        <w:keepNext/>
        <w:jc w:val="center"/>
      </w:pPr>
      <w:r w:rsidRPr="0077029E">
        <w:rPr>
          <w:rFonts w:ascii="Arial" w:eastAsia="MS Mincho" w:hAnsi="Arial"/>
          <w:noProof/>
          <w:szCs w:val="24"/>
          <w:lang w:val="en-US"/>
        </w:rPr>
        <w:lastRenderedPageBreak/>
        <w:drawing>
          <wp:inline distT="0" distB="0" distL="0" distR="0" wp14:anchorId="3E0DF20A" wp14:editId="380B37EF">
            <wp:extent cx="3368650" cy="1914900"/>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7940" cy="1920181"/>
                    </a:xfrm>
                    <a:prstGeom prst="rect">
                      <a:avLst/>
                    </a:prstGeom>
                    <a:noFill/>
                    <a:ln>
                      <a:noFill/>
                    </a:ln>
                  </pic:spPr>
                </pic:pic>
              </a:graphicData>
            </a:graphic>
          </wp:inline>
        </w:drawing>
      </w:r>
    </w:p>
    <w:p w:rsidR="00B03F36" w:rsidRPr="00BE6A46" w:rsidRDefault="0077029E" w:rsidP="00BE6A46">
      <w:pPr>
        <w:pStyle w:val="Caption"/>
        <w:jc w:val="center"/>
        <w:rPr>
          <w:rFonts w:ascii="Arial" w:eastAsia="MS Mincho" w:hAnsi="Arial"/>
          <w:b w:val="0"/>
          <w:bCs w:val="0"/>
          <w:color w:val="auto"/>
          <w:sz w:val="20"/>
          <w:szCs w:val="24"/>
        </w:rPr>
      </w:pPr>
      <w:bookmarkStart w:id="3" w:name="_Ref450669584"/>
      <w:r w:rsidRPr="0077029E">
        <w:rPr>
          <w:rFonts w:ascii="Arial" w:eastAsia="MS Mincho" w:hAnsi="Arial"/>
          <w:b w:val="0"/>
          <w:bCs w:val="0"/>
          <w:color w:val="auto"/>
          <w:sz w:val="20"/>
          <w:szCs w:val="24"/>
        </w:rPr>
        <w:t xml:space="preserve">Figure </w:t>
      </w:r>
      <w:r w:rsidRPr="0077029E">
        <w:rPr>
          <w:rFonts w:ascii="Arial" w:eastAsia="MS Mincho" w:hAnsi="Arial"/>
          <w:b w:val="0"/>
          <w:bCs w:val="0"/>
          <w:color w:val="auto"/>
          <w:sz w:val="20"/>
          <w:szCs w:val="24"/>
        </w:rPr>
        <w:fldChar w:fldCharType="begin"/>
      </w:r>
      <w:r w:rsidRPr="0077029E">
        <w:rPr>
          <w:rFonts w:ascii="Arial" w:eastAsia="MS Mincho" w:hAnsi="Arial"/>
          <w:b w:val="0"/>
          <w:bCs w:val="0"/>
          <w:color w:val="auto"/>
          <w:sz w:val="20"/>
          <w:szCs w:val="24"/>
        </w:rPr>
        <w:instrText xml:space="preserve"> SEQ Figure \* ARABIC </w:instrText>
      </w:r>
      <w:r w:rsidRPr="0077029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1</w:t>
      </w:r>
      <w:r w:rsidRPr="0077029E">
        <w:rPr>
          <w:rFonts w:ascii="Arial" w:eastAsia="MS Mincho" w:hAnsi="Arial"/>
          <w:b w:val="0"/>
          <w:bCs w:val="0"/>
          <w:color w:val="auto"/>
          <w:sz w:val="20"/>
          <w:szCs w:val="24"/>
        </w:rPr>
        <w:fldChar w:fldCharType="end"/>
      </w:r>
      <w:bookmarkEnd w:id="3"/>
      <w:r w:rsidRPr="0077029E">
        <w:rPr>
          <w:rFonts w:ascii="Arial" w:eastAsia="MS Mincho" w:hAnsi="Arial"/>
          <w:b w:val="0"/>
          <w:bCs w:val="0"/>
          <w:color w:val="auto"/>
          <w:sz w:val="20"/>
          <w:szCs w:val="24"/>
        </w:rPr>
        <w:t>: Distribution System</w:t>
      </w:r>
      <w:r w:rsidR="00F97C1E">
        <w:rPr>
          <w:rFonts w:ascii="Arial" w:eastAsia="MS Mincho" w:hAnsi="Arial"/>
          <w:b w:val="0"/>
          <w:bCs w:val="0"/>
          <w:color w:val="auto"/>
          <w:sz w:val="20"/>
          <w:szCs w:val="24"/>
        </w:rPr>
        <w:t xml:space="preserve"> (Figure 4-2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A207F9">
        <w:rPr>
          <w:rFonts w:ascii="Arial" w:eastAsia="MS Mincho" w:hAnsi="Arial"/>
          <w:b w:val="0"/>
          <w:bCs w:val="0"/>
          <w:color w:val="auto"/>
          <w:sz w:val="20"/>
          <w:szCs w:val="24"/>
        </w:rPr>
        <w:t>)</w:t>
      </w:r>
    </w:p>
    <w:p w:rsidR="0019738E" w:rsidRDefault="0019738E" w:rsidP="003259C2">
      <w:pPr>
        <w:rPr>
          <w:rFonts w:ascii="Arial" w:eastAsia="MS Mincho" w:hAnsi="Arial"/>
          <w:szCs w:val="24"/>
        </w:rPr>
      </w:pPr>
      <w:r>
        <w:rPr>
          <w:rFonts w:ascii="Arial" w:eastAsia="MS Mincho" w:hAnsi="Arial"/>
          <w:szCs w:val="24"/>
        </w:rPr>
        <w:t xml:space="preserve">The </w:t>
      </w:r>
      <w:r w:rsidR="00067112">
        <w:rPr>
          <w:rFonts w:ascii="Arial" w:eastAsia="MS Mincho" w:hAnsi="Arial"/>
          <w:szCs w:val="24"/>
        </w:rPr>
        <w:t>MAC header of a WLAN data frame</w:t>
      </w:r>
      <w:r w:rsidR="003C0C0A">
        <w:rPr>
          <w:rFonts w:ascii="Arial" w:eastAsia="MS Mincho" w:hAnsi="Arial"/>
          <w:szCs w:val="24"/>
        </w:rPr>
        <w:t xml:space="preserve"> </w:t>
      </w:r>
      <w:r w:rsidR="00200270">
        <w:rPr>
          <w:rFonts w:ascii="Arial" w:eastAsia="MS Mincho" w:hAnsi="Arial"/>
          <w:szCs w:val="24"/>
        </w:rPr>
        <w:t>[1]</w:t>
      </w:r>
      <w:r w:rsidR="00B54573">
        <w:rPr>
          <w:rFonts w:ascii="Arial" w:eastAsia="MS Mincho" w:hAnsi="Arial"/>
          <w:szCs w:val="24"/>
        </w:rPr>
        <w:t xml:space="preserve"> </w:t>
      </w:r>
      <w:r>
        <w:rPr>
          <w:rFonts w:ascii="Arial" w:eastAsia="MS Mincho" w:hAnsi="Arial"/>
          <w:szCs w:val="24"/>
        </w:rPr>
        <w:t xml:space="preserve">is shown in </w:t>
      </w:r>
      <w:r w:rsidR="00B8042E">
        <w:rPr>
          <w:rFonts w:ascii="Arial" w:eastAsia="MS Mincho" w:hAnsi="Arial"/>
          <w:szCs w:val="24"/>
        </w:rPr>
        <w:fldChar w:fldCharType="begin"/>
      </w:r>
      <w:r w:rsidR="00B8042E">
        <w:rPr>
          <w:rFonts w:ascii="Arial" w:eastAsia="MS Mincho" w:hAnsi="Arial"/>
          <w:szCs w:val="24"/>
        </w:rPr>
        <w:instrText xml:space="preserve"> REF _Ref450578319 \h  \* MERGEFORMAT </w:instrText>
      </w:r>
      <w:r w:rsidR="00B8042E">
        <w:rPr>
          <w:rFonts w:ascii="Arial" w:eastAsia="MS Mincho" w:hAnsi="Arial"/>
          <w:szCs w:val="24"/>
        </w:rPr>
      </w:r>
      <w:r w:rsidR="00B8042E">
        <w:rPr>
          <w:rFonts w:ascii="Arial" w:eastAsia="MS Mincho" w:hAnsi="Arial"/>
          <w:szCs w:val="24"/>
        </w:rPr>
        <w:fldChar w:fldCharType="separate"/>
      </w:r>
      <w:r w:rsidR="008E296D" w:rsidRPr="0019738E">
        <w:rPr>
          <w:rFonts w:ascii="Arial" w:eastAsia="MS Mincho" w:hAnsi="Arial"/>
          <w:szCs w:val="24"/>
        </w:rPr>
        <w:t xml:space="preserve">Figure </w:t>
      </w:r>
      <w:r w:rsidR="008E296D" w:rsidRPr="008E296D">
        <w:rPr>
          <w:rFonts w:ascii="Arial" w:eastAsia="MS Mincho" w:hAnsi="Arial"/>
          <w:szCs w:val="24"/>
        </w:rPr>
        <w:t>2</w:t>
      </w:r>
      <w:r w:rsidR="00B8042E">
        <w:rPr>
          <w:rFonts w:ascii="Arial" w:eastAsia="MS Mincho" w:hAnsi="Arial"/>
          <w:szCs w:val="24"/>
        </w:rPr>
        <w:fldChar w:fldCharType="end"/>
      </w:r>
      <w:r w:rsidR="00B8042E">
        <w:rPr>
          <w:rFonts w:ascii="Arial" w:eastAsia="MS Mincho" w:hAnsi="Arial"/>
          <w:szCs w:val="24"/>
        </w:rPr>
        <w:t xml:space="preserve">. </w:t>
      </w:r>
    </w:p>
    <w:p w:rsidR="0019738E" w:rsidRDefault="0019738E" w:rsidP="0019738E">
      <w:pPr>
        <w:keepNext/>
      </w:pPr>
      <w:r w:rsidRPr="0019738E">
        <w:rPr>
          <w:rFonts w:ascii="Arial" w:eastAsia="MS Mincho" w:hAnsi="Arial"/>
          <w:noProof/>
          <w:szCs w:val="24"/>
          <w:lang w:val="en-US"/>
        </w:rPr>
        <w:drawing>
          <wp:inline distT="0" distB="0" distL="0" distR="0" wp14:anchorId="216D9E8C" wp14:editId="056828B8">
            <wp:extent cx="6646545" cy="754514"/>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754514"/>
                    </a:xfrm>
                    <a:prstGeom prst="rect">
                      <a:avLst/>
                    </a:prstGeom>
                    <a:noFill/>
                    <a:ln>
                      <a:noFill/>
                    </a:ln>
                  </pic:spPr>
                </pic:pic>
              </a:graphicData>
            </a:graphic>
          </wp:inline>
        </w:drawing>
      </w:r>
    </w:p>
    <w:p w:rsidR="0019738E" w:rsidRDefault="0019738E" w:rsidP="0019738E">
      <w:pPr>
        <w:pStyle w:val="Caption"/>
        <w:jc w:val="center"/>
        <w:rPr>
          <w:rFonts w:ascii="Arial" w:eastAsia="MS Mincho" w:hAnsi="Arial"/>
          <w:b w:val="0"/>
          <w:bCs w:val="0"/>
          <w:color w:val="auto"/>
          <w:sz w:val="20"/>
          <w:szCs w:val="24"/>
        </w:rPr>
      </w:pPr>
      <w:bookmarkStart w:id="4" w:name="_Ref450578319"/>
      <w:r w:rsidRPr="0019738E">
        <w:rPr>
          <w:rFonts w:ascii="Arial" w:eastAsia="MS Mincho" w:hAnsi="Arial"/>
          <w:b w:val="0"/>
          <w:bCs w:val="0"/>
          <w:color w:val="auto"/>
          <w:sz w:val="20"/>
          <w:szCs w:val="24"/>
        </w:rPr>
        <w:t xml:space="preserve">Figure </w:t>
      </w:r>
      <w:r w:rsidRPr="0019738E">
        <w:rPr>
          <w:rFonts w:ascii="Arial" w:eastAsia="MS Mincho" w:hAnsi="Arial"/>
          <w:b w:val="0"/>
          <w:bCs w:val="0"/>
          <w:color w:val="auto"/>
          <w:sz w:val="20"/>
          <w:szCs w:val="24"/>
        </w:rPr>
        <w:fldChar w:fldCharType="begin"/>
      </w:r>
      <w:r w:rsidRPr="0019738E">
        <w:rPr>
          <w:rFonts w:ascii="Arial" w:eastAsia="MS Mincho" w:hAnsi="Arial"/>
          <w:b w:val="0"/>
          <w:bCs w:val="0"/>
          <w:color w:val="auto"/>
          <w:sz w:val="20"/>
          <w:szCs w:val="24"/>
        </w:rPr>
        <w:instrText xml:space="preserve"> SEQ Figure \* ARABIC </w:instrText>
      </w:r>
      <w:r w:rsidRPr="0019738E">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2</w:t>
      </w:r>
      <w:r w:rsidRPr="0019738E">
        <w:rPr>
          <w:rFonts w:ascii="Arial" w:eastAsia="MS Mincho" w:hAnsi="Arial"/>
          <w:b w:val="0"/>
          <w:bCs w:val="0"/>
          <w:color w:val="auto"/>
          <w:sz w:val="20"/>
          <w:szCs w:val="24"/>
        </w:rPr>
        <w:fldChar w:fldCharType="end"/>
      </w:r>
      <w:bookmarkEnd w:id="4"/>
      <w:r w:rsidRPr="0019738E">
        <w:rPr>
          <w:rFonts w:ascii="Arial" w:eastAsia="MS Mincho" w:hAnsi="Arial"/>
          <w:b w:val="0"/>
          <w:bCs w:val="0"/>
          <w:color w:val="auto"/>
          <w:sz w:val="20"/>
          <w:szCs w:val="24"/>
        </w:rPr>
        <w:t>: IEEE 802.11 MAC header</w:t>
      </w:r>
      <w:r w:rsidR="00F97C1E">
        <w:rPr>
          <w:rFonts w:ascii="Arial" w:eastAsia="MS Mincho" w:hAnsi="Arial"/>
          <w:b w:val="0"/>
          <w:bCs w:val="0"/>
          <w:color w:val="auto"/>
          <w:sz w:val="20"/>
          <w:szCs w:val="24"/>
        </w:rPr>
        <w:t xml:space="preserve"> (Figure 9-52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BE6A46">
        <w:rPr>
          <w:rFonts w:ascii="Arial" w:eastAsia="MS Mincho" w:hAnsi="Arial"/>
          <w:b w:val="0"/>
          <w:bCs w:val="0"/>
          <w:color w:val="auto"/>
          <w:sz w:val="20"/>
          <w:szCs w:val="24"/>
        </w:rPr>
        <w:t>)</w:t>
      </w:r>
    </w:p>
    <w:p w:rsidR="00AD5311" w:rsidRPr="00AD5311" w:rsidRDefault="00AD5311" w:rsidP="00AD5311">
      <w:pPr>
        <w:rPr>
          <w:rFonts w:ascii="Arial" w:eastAsia="MS Mincho" w:hAnsi="Arial"/>
          <w:szCs w:val="24"/>
        </w:rPr>
      </w:pPr>
      <w:r w:rsidRPr="00AD5311">
        <w:rPr>
          <w:rFonts w:ascii="Arial" w:eastAsia="MS Mincho" w:hAnsi="Arial"/>
          <w:szCs w:val="24"/>
        </w:rPr>
        <w:t xml:space="preserve">As can be seen, the MAC header can contain as many as four </w:t>
      </w:r>
      <w:r w:rsidR="00175528">
        <w:rPr>
          <w:rFonts w:ascii="Arial" w:eastAsia="MS Mincho" w:hAnsi="Arial"/>
          <w:szCs w:val="24"/>
        </w:rPr>
        <w:t xml:space="preserve">48 bit </w:t>
      </w:r>
      <w:r w:rsidR="00DA39B0">
        <w:rPr>
          <w:rFonts w:ascii="Arial" w:eastAsia="MS Mincho" w:hAnsi="Arial"/>
          <w:szCs w:val="24"/>
        </w:rPr>
        <w:t xml:space="preserve">MAC </w:t>
      </w:r>
      <w:r w:rsidRPr="00AD5311">
        <w:rPr>
          <w:rFonts w:ascii="Arial" w:eastAsia="MS Mincho" w:hAnsi="Arial"/>
          <w:szCs w:val="24"/>
        </w:rPr>
        <w:t>addresses. A brief description of these addresses is given below.</w:t>
      </w:r>
    </w:p>
    <w:p w:rsidR="00AD5311" w:rsidRDefault="00175528" w:rsidP="00AD5311">
      <w:pPr>
        <w:rPr>
          <w:rFonts w:ascii="Arial" w:eastAsia="MS Mincho" w:hAnsi="Arial"/>
          <w:szCs w:val="24"/>
        </w:rPr>
      </w:pPr>
      <w:r>
        <w:rPr>
          <w:rFonts w:ascii="Arial" w:eastAsia="MS Mincho" w:hAnsi="Arial"/>
          <w:szCs w:val="24"/>
        </w:rPr>
        <w:t>Address 1: Contains the MAC address of the intended recipient, also referred to as “Receiver Address”.</w:t>
      </w:r>
    </w:p>
    <w:p w:rsidR="00175528" w:rsidRDefault="00175528" w:rsidP="00AD5311">
      <w:pPr>
        <w:rPr>
          <w:rFonts w:ascii="Arial" w:eastAsia="MS Mincho" w:hAnsi="Arial"/>
          <w:szCs w:val="24"/>
        </w:rPr>
      </w:pPr>
      <w:r>
        <w:rPr>
          <w:rFonts w:ascii="Arial" w:eastAsia="MS Mincho" w:hAnsi="Arial"/>
          <w:szCs w:val="24"/>
        </w:rPr>
        <w:t>Address 2: Contains the MAC address of the transmitter, also referred to as “Transmitter Address”</w:t>
      </w:r>
    </w:p>
    <w:p w:rsidR="00726E72" w:rsidRDefault="00175528" w:rsidP="00E87526">
      <w:pPr>
        <w:rPr>
          <w:rFonts w:ascii="Arial" w:eastAsia="MS Mincho" w:hAnsi="Arial"/>
          <w:szCs w:val="24"/>
        </w:rPr>
      </w:pPr>
      <w:r>
        <w:rPr>
          <w:rFonts w:ascii="Arial" w:eastAsia="MS Mincho" w:hAnsi="Arial"/>
          <w:szCs w:val="24"/>
        </w:rPr>
        <w:t>Address 3: This address depends on the setting of “</w:t>
      </w:r>
      <w:r w:rsidR="00E87526">
        <w:rPr>
          <w:rFonts w:ascii="Arial" w:eastAsia="MS Mincho" w:hAnsi="Arial"/>
          <w:szCs w:val="24"/>
        </w:rPr>
        <w:t>To</w:t>
      </w:r>
      <w:r>
        <w:rPr>
          <w:rFonts w:ascii="Arial" w:eastAsia="MS Mincho" w:hAnsi="Arial"/>
          <w:szCs w:val="24"/>
        </w:rPr>
        <w:t>DS” and “</w:t>
      </w:r>
      <w:r w:rsidR="00E87526">
        <w:rPr>
          <w:rFonts w:ascii="Arial" w:eastAsia="MS Mincho" w:hAnsi="Arial"/>
          <w:szCs w:val="24"/>
        </w:rPr>
        <w:t>From</w:t>
      </w:r>
      <w:r>
        <w:rPr>
          <w:rFonts w:ascii="Arial" w:eastAsia="MS Mincho" w:hAnsi="Arial"/>
          <w:szCs w:val="24"/>
        </w:rPr>
        <w:t>DS” bits of the 16 bit frame control field in the MAC address. DS refers to “Distribution Service” which is the Layer 2 forwarding function provided in the IEEE spec.</w:t>
      </w:r>
      <w:r w:rsidR="001A774B">
        <w:rPr>
          <w:rFonts w:ascii="Arial" w:eastAsia="MS Mincho" w:hAnsi="Arial"/>
          <w:szCs w:val="24"/>
        </w:rPr>
        <w:fldChar w:fldCharType="begin"/>
      </w:r>
      <w:r w:rsidR="001A774B">
        <w:rPr>
          <w:rFonts w:ascii="Arial" w:eastAsia="MS Mincho" w:hAnsi="Arial"/>
          <w:szCs w:val="24"/>
        </w:rPr>
        <w:instrText xml:space="preserve"> REF _Ref458604914 \r \h </w:instrText>
      </w:r>
      <w:r w:rsidR="001A774B">
        <w:rPr>
          <w:rFonts w:ascii="Arial" w:eastAsia="MS Mincho" w:hAnsi="Arial"/>
          <w:szCs w:val="24"/>
        </w:rPr>
      </w:r>
      <w:r w:rsidR="001A774B">
        <w:rPr>
          <w:rFonts w:ascii="Arial" w:eastAsia="MS Mincho" w:hAnsi="Arial"/>
          <w:szCs w:val="24"/>
        </w:rPr>
        <w:fldChar w:fldCharType="separate"/>
      </w:r>
      <w:r w:rsidR="001A774B">
        <w:rPr>
          <w:rFonts w:ascii="Arial" w:eastAsia="MS Mincho" w:hAnsi="Arial"/>
          <w:szCs w:val="24"/>
        </w:rPr>
        <w:t>[2]</w:t>
      </w:r>
      <w:r w:rsidR="001A774B">
        <w:rPr>
          <w:rFonts w:ascii="Arial" w:eastAsia="MS Mincho" w:hAnsi="Arial"/>
          <w:szCs w:val="24"/>
        </w:rPr>
        <w:fldChar w:fldCharType="end"/>
      </w:r>
      <w:r w:rsidR="00804680">
        <w:rPr>
          <w:rFonts w:ascii="Arial" w:eastAsia="MS Mincho" w:hAnsi="Arial"/>
          <w:szCs w:val="24"/>
        </w:rPr>
        <w:t>,</w:t>
      </w:r>
      <w:r w:rsidR="001A774B">
        <w:rPr>
          <w:rFonts w:ascii="Arial" w:eastAsia="MS Mincho" w:hAnsi="Arial"/>
          <w:szCs w:val="24"/>
        </w:rPr>
        <w:t xml:space="preserve"> </w:t>
      </w:r>
      <w:r w:rsidR="00804680">
        <w:rPr>
          <w:rFonts w:ascii="Arial" w:eastAsia="MS Mincho" w:hAnsi="Arial"/>
          <w:szCs w:val="24"/>
        </w:rPr>
        <w:t xml:space="preserve">and is typically located in the WLAN AP. </w:t>
      </w:r>
      <w:r w:rsidR="00E87526">
        <w:rPr>
          <w:rFonts w:ascii="Arial" w:eastAsia="MS Mincho" w:hAnsi="Arial"/>
          <w:szCs w:val="24"/>
        </w:rPr>
        <w:t>When either the ToDS or FromDS bit is set to 1, there are three addresses, namely, Immediate destination (RA), Immediate source (TA), Fi</w:t>
      </w:r>
      <w:r w:rsidR="00111CF7">
        <w:rPr>
          <w:rFonts w:ascii="Arial" w:eastAsia="MS Mincho" w:hAnsi="Arial"/>
          <w:szCs w:val="24"/>
        </w:rPr>
        <w:t>nal L2 destination (DA) or original</w:t>
      </w:r>
      <w:r w:rsidR="00E87526">
        <w:rPr>
          <w:rFonts w:ascii="Arial" w:eastAsia="MS Mincho" w:hAnsi="Arial"/>
          <w:szCs w:val="24"/>
        </w:rPr>
        <w:t xml:space="preserve"> L2 source (SA). </w:t>
      </w:r>
    </w:p>
    <w:p w:rsidR="00726E72" w:rsidRDefault="00726E72" w:rsidP="00E87526">
      <w:pPr>
        <w:rPr>
          <w:rFonts w:ascii="Arial" w:eastAsia="MS Mincho" w:hAnsi="Arial"/>
          <w:szCs w:val="24"/>
        </w:rPr>
      </w:pPr>
      <w:r>
        <w:rPr>
          <w:rFonts w:ascii="Arial" w:eastAsia="MS Mincho" w:hAnsi="Arial"/>
          <w:szCs w:val="24"/>
        </w:rPr>
        <w:t xml:space="preserve">Address 4: This address is used when both the “ToDS” and “FromDS” bits of the frame control field are set to 1. We do not discuss this usage in this document because it is not relevant to UE behaviour (Address 4 is </w:t>
      </w:r>
      <w:r w:rsidR="00111CF7">
        <w:rPr>
          <w:rFonts w:ascii="Arial" w:eastAsia="MS Mincho" w:hAnsi="Arial"/>
          <w:szCs w:val="24"/>
        </w:rPr>
        <w:t xml:space="preserve">used by MAC entities that are used for relaying frames, i.e., these nodes </w:t>
      </w:r>
      <w:r w:rsidR="005B72F3">
        <w:rPr>
          <w:rFonts w:ascii="Arial" w:eastAsia="MS Mincho" w:hAnsi="Arial"/>
          <w:szCs w:val="24"/>
        </w:rPr>
        <w:t xml:space="preserve">that </w:t>
      </w:r>
      <w:r w:rsidR="00111CF7">
        <w:rPr>
          <w:rFonts w:ascii="Arial" w:eastAsia="MS Mincho" w:hAnsi="Arial"/>
          <w:szCs w:val="24"/>
        </w:rPr>
        <w:t>are neither the final L2 destination (SA) nor original L2 source (SA).</w:t>
      </w:r>
    </w:p>
    <w:p w:rsidR="00E87526" w:rsidRDefault="00E87526" w:rsidP="00E87526">
      <w:pPr>
        <w:rPr>
          <w:rFonts w:ascii="Arial" w:eastAsia="MS Mincho" w:hAnsi="Arial"/>
          <w:szCs w:val="24"/>
        </w:rPr>
      </w:pPr>
      <w:r>
        <w:rPr>
          <w:rFonts w:ascii="Arial" w:eastAsia="MS Mincho" w:hAnsi="Arial"/>
          <w:szCs w:val="24"/>
        </w:rPr>
        <w:t>The details of how Address 3 is populated is provided in Table 9-26 in Section 9.3.2 of the IEEE spec.</w:t>
      </w:r>
      <w:r w:rsidR="00AF135B">
        <w:rPr>
          <w:rFonts w:ascii="Arial" w:eastAsia="MS Mincho" w:hAnsi="Arial"/>
          <w:szCs w:val="24"/>
        </w:rPr>
        <w:t xml:space="preserve"> </w:t>
      </w:r>
      <w:r w:rsidR="008E1BC8">
        <w:rPr>
          <w:rFonts w:ascii="Arial" w:eastAsia="MS Mincho" w:hAnsi="Arial"/>
          <w:szCs w:val="24"/>
        </w:rPr>
        <w:fldChar w:fldCharType="begin"/>
      </w:r>
      <w:r w:rsidR="008E1BC8">
        <w:rPr>
          <w:rFonts w:ascii="Arial" w:eastAsia="MS Mincho" w:hAnsi="Arial"/>
          <w:szCs w:val="24"/>
        </w:rPr>
        <w:instrText xml:space="preserve"> REF _Ref458604914 \r \h </w:instrText>
      </w:r>
      <w:r w:rsidR="008E1BC8">
        <w:rPr>
          <w:rFonts w:ascii="Arial" w:eastAsia="MS Mincho" w:hAnsi="Arial"/>
          <w:szCs w:val="24"/>
        </w:rPr>
      </w:r>
      <w:r w:rsidR="008E1BC8">
        <w:rPr>
          <w:rFonts w:ascii="Arial" w:eastAsia="MS Mincho" w:hAnsi="Arial"/>
          <w:szCs w:val="24"/>
        </w:rPr>
        <w:fldChar w:fldCharType="separate"/>
      </w:r>
      <w:r w:rsidR="008E1BC8">
        <w:rPr>
          <w:rFonts w:ascii="Arial" w:eastAsia="MS Mincho" w:hAnsi="Arial"/>
          <w:szCs w:val="24"/>
        </w:rPr>
        <w:t>[2]</w:t>
      </w:r>
      <w:r w:rsidR="008E1BC8">
        <w:rPr>
          <w:rFonts w:ascii="Arial" w:eastAsia="MS Mincho" w:hAnsi="Arial"/>
          <w:szCs w:val="24"/>
        </w:rPr>
        <w:fldChar w:fldCharType="end"/>
      </w:r>
      <w:r>
        <w:rPr>
          <w:rFonts w:ascii="Arial" w:eastAsia="MS Mincho" w:hAnsi="Arial"/>
          <w:szCs w:val="24"/>
        </w:rPr>
        <w:t>,</w:t>
      </w:r>
      <w:r w:rsidR="00726E72">
        <w:rPr>
          <w:rFonts w:ascii="Arial" w:eastAsia="MS Mincho" w:hAnsi="Arial"/>
          <w:szCs w:val="24"/>
        </w:rPr>
        <w:t xml:space="preserve"> reproduced in </w:t>
      </w:r>
      <w:r w:rsidR="00726E72">
        <w:rPr>
          <w:rFonts w:ascii="Arial" w:eastAsia="MS Mincho" w:hAnsi="Arial"/>
          <w:szCs w:val="24"/>
        </w:rPr>
        <w:fldChar w:fldCharType="begin"/>
      </w:r>
      <w:r w:rsidR="00726E72">
        <w:rPr>
          <w:rFonts w:ascii="Arial" w:eastAsia="MS Mincho" w:hAnsi="Arial"/>
          <w:szCs w:val="24"/>
        </w:rPr>
        <w:instrText xml:space="preserve"> REF _Ref450666469 \h  \* MERGEFORMAT </w:instrText>
      </w:r>
      <w:r w:rsidR="00726E72">
        <w:rPr>
          <w:rFonts w:ascii="Arial" w:eastAsia="MS Mincho" w:hAnsi="Arial"/>
          <w:szCs w:val="24"/>
        </w:rPr>
      </w:r>
      <w:r w:rsidR="00726E72">
        <w:rPr>
          <w:rFonts w:ascii="Arial" w:eastAsia="MS Mincho" w:hAnsi="Arial"/>
          <w:szCs w:val="24"/>
        </w:rPr>
        <w:fldChar w:fldCharType="separate"/>
      </w:r>
      <w:r w:rsidR="008E296D" w:rsidRPr="00726E72">
        <w:rPr>
          <w:rFonts w:ascii="Arial" w:eastAsia="MS Mincho" w:hAnsi="Arial"/>
          <w:szCs w:val="24"/>
        </w:rPr>
        <w:t xml:space="preserve">Figure </w:t>
      </w:r>
      <w:r w:rsidR="008E296D" w:rsidRPr="008E296D">
        <w:rPr>
          <w:rFonts w:ascii="Arial" w:eastAsia="MS Mincho" w:hAnsi="Arial"/>
          <w:szCs w:val="24"/>
        </w:rPr>
        <w:t>3</w:t>
      </w:r>
      <w:r w:rsidR="00726E72">
        <w:rPr>
          <w:rFonts w:ascii="Arial" w:eastAsia="MS Mincho" w:hAnsi="Arial"/>
          <w:szCs w:val="24"/>
        </w:rPr>
        <w:fldChar w:fldCharType="end"/>
      </w:r>
      <w:r w:rsidR="00726E72">
        <w:rPr>
          <w:rFonts w:ascii="Arial" w:eastAsia="MS Mincho" w:hAnsi="Arial"/>
          <w:szCs w:val="24"/>
        </w:rPr>
        <w:t xml:space="preserve">. </w:t>
      </w:r>
    </w:p>
    <w:p w:rsidR="00726E72" w:rsidRDefault="00726E72" w:rsidP="00BE6A46">
      <w:pPr>
        <w:keepNext/>
        <w:jc w:val="center"/>
      </w:pPr>
      <w:r w:rsidRPr="00726E72">
        <w:rPr>
          <w:rFonts w:ascii="Arial" w:eastAsia="MS Mincho" w:hAnsi="Arial"/>
          <w:noProof/>
          <w:szCs w:val="24"/>
          <w:lang w:val="en-US"/>
        </w:rPr>
        <w:drawing>
          <wp:inline distT="0" distB="0" distL="0" distR="0" wp14:anchorId="07EED5BE" wp14:editId="708A84A8">
            <wp:extent cx="4167810" cy="1538164"/>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0688" cy="1542917"/>
                    </a:xfrm>
                    <a:prstGeom prst="rect">
                      <a:avLst/>
                    </a:prstGeom>
                    <a:noFill/>
                    <a:ln>
                      <a:noFill/>
                    </a:ln>
                  </pic:spPr>
                </pic:pic>
              </a:graphicData>
            </a:graphic>
          </wp:inline>
        </w:drawing>
      </w:r>
    </w:p>
    <w:p w:rsidR="00726E72" w:rsidRDefault="00726E72" w:rsidP="00726E72">
      <w:pPr>
        <w:pStyle w:val="Caption"/>
        <w:jc w:val="center"/>
        <w:rPr>
          <w:rFonts w:ascii="Arial" w:eastAsia="MS Mincho" w:hAnsi="Arial"/>
          <w:b w:val="0"/>
          <w:bCs w:val="0"/>
          <w:color w:val="auto"/>
          <w:sz w:val="20"/>
          <w:szCs w:val="24"/>
        </w:rPr>
      </w:pPr>
      <w:bookmarkStart w:id="5" w:name="_Ref450666469"/>
      <w:r w:rsidRPr="00726E72">
        <w:rPr>
          <w:rFonts w:ascii="Arial" w:eastAsia="MS Mincho" w:hAnsi="Arial"/>
          <w:b w:val="0"/>
          <w:bCs w:val="0"/>
          <w:color w:val="auto"/>
          <w:sz w:val="20"/>
          <w:szCs w:val="24"/>
        </w:rPr>
        <w:t xml:space="preserve">Figure </w:t>
      </w:r>
      <w:r w:rsidRPr="00726E72">
        <w:rPr>
          <w:rFonts w:ascii="Arial" w:eastAsia="MS Mincho" w:hAnsi="Arial"/>
          <w:b w:val="0"/>
          <w:bCs w:val="0"/>
          <w:color w:val="auto"/>
          <w:sz w:val="20"/>
          <w:szCs w:val="24"/>
        </w:rPr>
        <w:fldChar w:fldCharType="begin"/>
      </w:r>
      <w:r w:rsidRPr="00726E72">
        <w:rPr>
          <w:rFonts w:ascii="Arial" w:eastAsia="MS Mincho" w:hAnsi="Arial"/>
          <w:b w:val="0"/>
          <w:bCs w:val="0"/>
          <w:color w:val="auto"/>
          <w:sz w:val="20"/>
          <w:szCs w:val="24"/>
        </w:rPr>
        <w:instrText xml:space="preserve"> SEQ Figure \* ARABIC </w:instrText>
      </w:r>
      <w:r w:rsidRPr="00726E72">
        <w:rPr>
          <w:rFonts w:ascii="Arial" w:eastAsia="MS Mincho" w:hAnsi="Arial"/>
          <w:b w:val="0"/>
          <w:bCs w:val="0"/>
          <w:color w:val="auto"/>
          <w:sz w:val="20"/>
          <w:szCs w:val="24"/>
        </w:rPr>
        <w:fldChar w:fldCharType="separate"/>
      </w:r>
      <w:r w:rsidR="008E296D">
        <w:rPr>
          <w:rFonts w:ascii="Arial" w:eastAsia="MS Mincho" w:hAnsi="Arial"/>
          <w:b w:val="0"/>
          <w:bCs w:val="0"/>
          <w:noProof/>
          <w:color w:val="auto"/>
          <w:sz w:val="20"/>
          <w:szCs w:val="24"/>
        </w:rPr>
        <w:t>3</w:t>
      </w:r>
      <w:r w:rsidRPr="00726E72">
        <w:rPr>
          <w:rFonts w:ascii="Arial" w:eastAsia="MS Mincho" w:hAnsi="Arial"/>
          <w:b w:val="0"/>
          <w:bCs w:val="0"/>
          <w:color w:val="auto"/>
          <w:sz w:val="20"/>
          <w:szCs w:val="24"/>
        </w:rPr>
        <w:fldChar w:fldCharType="end"/>
      </w:r>
      <w:bookmarkEnd w:id="5"/>
      <w:r w:rsidRPr="00726E72">
        <w:rPr>
          <w:rFonts w:ascii="Arial" w:eastAsia="MS Mincho" w:hAnsi="Arial"/>
          <w:b w:val="0"/>
          <w:bCs w:val="0"/>
          <w:color w:val="auto"/>
          <w:sz w:val="20"/>
          <w:szCs w:val="24"/>
        </w:rPr>
        <w:t>: Address f</w:t>
      </w:r>
      <w:r w:rsidR="00F97C1E">
        <w:rPr>
          <w:rFonts w:ascii="Arial" w:eastAsia="MS Mincho" w:hAnsi="Arial"/>
          <w:b w:val="0"/>
          <w:bCs w:val="0"/>
          <w:color w:val="auto"/>
          <w:sz w:val="20"/>
          <w:szCs w:val="24"/>
        </w:rPr>
        <w:t xml:space="preserve">ield contents (Table 9-26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F97C1E">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Pr="00726E72">
        <w:rPr>
          <w:rFonts w:ascii="Arial" w:eastAsia="MS Mincho" w:hAnsi="Arial"/>
          <w:b w:val="0"/>
          <w:bCs w:val="0"/>
          <w:color w:val="auto"/>
          <w:sz w:val="20"/>
          <w:szCs w:val="24"/>
        </w:rPr>
        <w:t>)</w:t>
      </w:r>
    </w:p>
    <w:p w:rsidR="00726E72" w:rsidRDefault="00111CF7" w:rsidP="00726E72">
      <w:pPr>
        <w:rPr>
          <w:rFonts w:ascii="Arial" w:hAnsi="Arial" w:cs="Arial"/>
        </w:rPr>
      </w:pPr>
      <w:r>
        <w:rPr>
          <w:rFonts w:ascii="Arial" w:hAnsi="Arial" w:cs="Arial"/>
        </w:rPr>
        <w:t>To illustrate how L2 forwarding may be used in the context of LW</w:t>
      </w:r>
      <w:r w:rsidR="004A7D5C">
        <w:rPr>
          <w:rFonts w:ascii="Arial" w:hAnsi="Arial" w:cs="Arial"/>
        </w:rPr>
        <w:t>A, consider how the MAC addresses are employed when the UE, WLAN AP, and WT no</w:t>
      </w:r>
      <w:r w:rsidR="00745D78">
        <w:rPr>
          <w:rFonts w:ascii="Arial" w:hAnsi="Arial" w:cs="Arial"/>
        </w:rPr>
        <w:t xml:space="preserve">de are connected as shown in </w:t>
      </w:r>
      <w:r w:rsidR="00745D78">
        <w:rPr>
          <w:rFonts w:ascii="Arial" w:hAnsi="Arial" w:cs="Arial"/>
        </w:rPr>
        <w:fldChar w:fldCharType="begin"/>
      </w:r>
      <w:r w:rsidR="00745D78">
        <w:rPr>
          <w:rFonts w:ascii="Arial" w:hAnsi="Arial" w:cs="Arial"/>
        </w:rPr>
        <w:instrText xml:space="preserve"> REF _Ref450673607 \h  \* MERGEFORMAT </w:instrText>
      </w:r>
      <w:r w:rsidR="00745D78">
        <w:rPr>
          <w:rFonts w:ascii="Arial" w:hAnsi="Arial" w:cs="Arial"/>
        </w:rPr>
      </w:r>
      <w:r w:rsidR="00745D78">
        <w:rPr>
          <w:rFonts w:ascii="Arial" w:hAnsi="Arial" w:cs="Arial"/>
        </w:rPr>
        <w:fldChar w:fldCharType="separate"/>
      </w:r>
      <w:r w:rsidR="008E296D" w:rsidRPr="00745D78">
        <w:rPr>
          <w:rFonts w:ascii="Arial" w:hAnsi="Arial" w:cs="Arial"/>
        </w:rPr>
        <w:t xml:space="preserve">Figure </w:t>
      </w:r>
      <w:r w:rsidR="008E296D" w:rsidRPr="008E296D">
        <w:rPr>
          <w:rFonts w:ascii="Arial" w:hAnsi="Arial" w:cs="Arial"/>
        </w:rPr>
        <w:t>4</w:t>
      </w:r>
      <w:r w:rsidR="00745D78">
        <w:rPr>
          <w:rFonts w:ascii="Arial" w:hAnsi="Arial" w:cs="Arial"/>
        </w:rPr>
        <w:fldChar w:fldCharType="end"/>
      </w:r>
      <w:r w:rsidR="00745D78">
        <w:rPr>
          <w:rFonts w:ascii="Arial" w:hAnsi="Arial" w:cs="Arial"/>
        </w:rPr>
        <w:t xml:space="preserve">. </w:t>
      </w:r>
      <w:r w:rsidR="00983234">
        <w:rPr>
          <w:rFonts w:ascii="Arial" w:hAnsi="Arial" w:cs="Arial"/>
        </w:rPr>
        <w:t>The UE uses the MAC address of the WT to populate Address 3 in the WLAN MAC header of frames carrying LWA PDUs, allowing the WLAN AP to transparently forward the received LWA PDUs to the WT. In this scenario, the WLAN AP and WT are assumed to be connected over Ethernet, and we are assuming that MSDU</w:t>
      </w:r>
      <w:r w:rsidR="007F7D6A">
        <w:rPr>
          <w:rFonts w:ascii="Arial" w:hAnsi="Arial" w:cs="Arial"/>
        </w:rPr>
        <w:t>s are being transmitted.</w:t>
      </w:r>
    </w:p>
    <w:p w:rsidR="00745D78" w:rsidRDefault="00745D78" w:rsidP="00745D78">
      <w:pPr>
        <w:keepNext/>
        <w:jc w:val="center"/>
      </w:pPr>
      <w:r>
        <w:object w:dxaOrig="14745"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9.85pt" o:ole="">
            <v:imagedata r:id="rId10" o:title=""/>
          </v:shape>
          <o:OLEObject Type="Embed" ProgID="Visio.Drawing.15" ShapeID="_x0000_i1025" DrawAspect="Content" ObjectID="_1532490191" r:id="rId11"/>
        </w:object>
      </w:r>
    </w:p>
    <w:p w:rsidR="00A9641D" w:rsidRDefault="00745D78" w:rsidP="00745D78">
      <w:pPr>
        <w:pStyle w:val="Caption"/>
        <w:jc w:val="center"/>
        <w:rPr>
          <w:rFonts w:ascii="Arial" w:hAnsi="Arial" w:cs="Arial"/>
          <w:b w:val="0"/>
          <w:bCs w:val="0"/>
          <w:color w:val="auto"/>
          <w:sz w:val="20"/>
          <w:szCs w:val="20"/>
        </w:rPr>
      </w:pPr>
      <w:bookmarkStart w:id="6" w:name="_Ref450673607"/>
      <w:r w:rsidRPr="00745D78">
        <w:rPr>
          <w:rFonts w:ascii="Arial" w:hAnsi="Arial" w:cs="Arial"/>
          <w:b w:val="0"/>
          <w:bCs w:val="0"/>
          <w:color w:val="auto"/>
          <w:sz w:val="20"/>
          <w:szCs w:val="20"/>
        </w:rPr>
        <w:t xml:space="preserve">Figure </w:t>
      </w:r>
      <w:r w:rsidRPr="00745D78">
        <w:rPr>
          <w:rFonts w:ascii="Arial" w:hAnsi="Arial" w:cs="Arial"/>
          <w:b w:val="0"/>
          <w:bCs w:val="0"/>
          <w:color w:val="auto"/>
          <w:sz w:val="20"/>
          <w:szCs w:val="20"/>
        </w:rPr>
        <w:fldChar w:fldCharType="begin"/>
      </w:r>
      <w:r w:rsidRPr="00745D78">
        <w:rPr>
          <w:rFonts w:ascii="Arial" w:hAnsi="Arial" w:cs="Arial"/>
          <w:b w:val="0"/>
          <w:bCs w:val="0"/>
          <w:color w:val="auto"/>
          <w:sz w:val="20"/>
          <w:szCs w:val="20"/>
        </w:rPr>
        <w:instrText xml:space="preserve"> SEQ Figure \* ARABIC </w:instrText>
      </w:r>
      <w:r w:rsidRPr="00745D78">
        <w:rPr>
          <w:rFonts w:ascii="Arial" w:hAnsi="Arial" w:cs="Arial"/>
          <w:b w:val="0"/>
          <w:bCs w:val="0"/>
          <w:color w:val="auto"/>
          <w:sz w:val="20"/>
          <w:szCs w:val="20"/>
        </w:rPr>
        <w:fldChar w:fldCharType="separate"/>
      </w:r>
      <w:r w:rsidR="008E296D">
        <w:rPr>
          <w:rFonts w:ascii="Arial" w:hAnsi="Arial" w:cs="Arial"/>
          <w:b w:val="0"/>
          <w:bCs w:val="0"/>
          <w:noProof/>
          <w:color w:val="auto"/>
          <w:sz w:val="20"/>
          <w:szCs w:val="20"/>
        </w:rPr>
        <w:t>4</w:t>
      </w:r>
      <w:r w:rsidRPr="00745D78">
        <w:rPr>
          <w:rFonts w:ascii="Arial" w:hAnsi="Arial" w:cs="Arial"/>
          <w:b w:val="0"/>
          <w:bCs w:val="0"/>
          <w:color w:val="auto"/>
          <w:sz w:val="20"/>
          <w:szCs w:val="20"/>
        </w:rPr>
        <w:fldChar w:fldCharType="end"/>
      </w:r>
      <w:bookmarkEnd w:id="6"/>
      <w:r w:rsidRPr="00745D78">
        <w:rPr>
          <w:rFonts w:ascii="Arial" w:hAnsi="Arial" w:cs="Arial"/>
          <w:b w:val="0"/>
          <w:bCs w:val="0"/>
          <w:color w:val="auto"/>
          <w:sz w:val="20"/>
          <w:szCs w:val="20"/>
        </w:rPr>
        <w:t>: L2 forwarding from UE to WT</w:t>
      </w:r>
    </w:p>
    <w:p w:rsidR="00983234" w:rsidRDefault="00C9757A" w:rsidP="00983234">
      <w:pPr>
        <w:rPr>
          <w:rFonts w:ascii="Arial" w:hAnsi="Arial" w:cs="Arial"/>
        </w:rPr>
      </w:pPr>
      <w:r>
        <w:rPr>
          <w:rFonts w:ascii="Arial" w:hAnsi="Arial" w:cs="Arial"/>
        </w:rPr>
        <w:t xml:space="preserve">L2 forwarding is a useful approach in several other scenarios as well (e.g., when the AP is connected to the </w:t>
      </w:r>
      <w:r w:rsidR="00612485">
        <w:rPr>
          <w:rFonts w:ascii="Arial" w:hAnsi="Arial" w:cs="Arial"/>
        </w:rPr>
        <w:t>eNB</w:t>
      </w:r>
      <w:r>
        <w:rPr>
          <w:rFonts w:ascii="Arial" w:hAnsi="Arial" w:cs="Arial"/>
        </w:rPr>
        <w:t xml:space="preserve"> over Layer 2, </w:t>
      </w:r>
      <w:r w:rsidR="00612485">
        <w:rPr>
          <w:rFonts w:ascii="Arial" w:hAnsi="Arial" w:cs="Arial"/>
        </w:rPr>
        <w:t xml:space="preserve">or the AP is connected to a node that aggregates connections to the WT, </w:t>
      </w:r>
      <w:r>
        <w:rPr>
          <w:rFonts w:ascii="Arial" w:hAnsi="Arial" w:cs="Arial"/>
        </w:rPr>
        <w:t xml:space="preserve">or the AP is connected to several WTs). </w:t>
      </w:r>
    </w:p>
    <w:p w:rsidR="00C9757A" w:rsidRDefault="00C9757A" w:rsidP="00983234">
      <w:pPr>
        <w:rPr>
          <w:rFonts w:ascii="Arial" w:hAnsi="Arial" w:cs="Arial"/>
          <w:b/>
        </w:rPr>
      </w:pPr>
      <w:r w:rsidRPr="00C9757A">
        <w:rPr>
          <w:rFonts w:ascii="Arial" w:hAnsi="Arial" w:cs="Arial"/>
          <w:b/>
        </w:rPr>
        <w:t>Observation 2: When network deployment provides Layer 2 co</w:t>
      </w:r>
      <w:r w:rsidR="003F7443">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1045AF" w:rsidRPr="00C9757A" w:rsidRDefault="001045AF" w:rsidP="00983234">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983234" w:rsidRDefault="00C9757A" w:rsidP="00983234">
      <w:pPr>
        <w:rPr>
          <w:rFonts w:ascii="Arial" w:hAnsi="Arial" w:cs="Arial"/>
        </w:rPr>
      </w:pPr>
      <w:r w:rsidRPr="00C9757A">
        <w:rPr>
          <w:rFonts w:ascii="Arial" w:hAnsi="Arial" w:cs="Arial"/>
        </w:rPr>
        <w:t xml:space="preserve">In order to permit the UE to populate </w:t>
      </w:r>
      <w:r w:rsidR="001D1750">
        <w:rPr>
          <w:rFonts w:ascii="Arial" w:hAnsi="Arial" w:cs="Arial"/>
        </w:rPr>
        <w:t xml:space="preserve">the </w:t>
      </w:r>
      <w:r w:rsidRPr="00C9757A">
        <w:rPr>
          <w:rFonts w:ascii="Arial" w:hAnsi="Arial" w:cs="Arial"/>
        </w:rPr>
        <w:t xml:space="preserve">address 3 </w:t>
      </w:r>
      <w:r w:rsidR="001D1750">
        <w:rPr>
          <w:rFonts w:ascii="Arial" w:hAnsi="Arial" w:cs="Arial"/>
        </w:rPr>
        <w:t xml:space="preserve">field </w:t>
      </w:r>
      <w:r w:rsidRPr="00C9757A">
        <w:rPr>
          <w:rFonts w:ascii="Arial" w:hAnsi="Arial" w:cs="Arial"/>
        </w:rPr>
        <w:t xml:space="preserve">with the appropriate </w:t>
      </w:r>
      <w:r w:rsidR="001D1750">
        <w:rPr>
          <w:rFonts w:ascii="Arial" w:hAnsi="Arial" w:cs="Arial"/>
        </w:rPr>
        <w:t xml:space="preserve">MAC </w:t>
      </w:r>
      <w:r w:rsidRPr="00C9757A">
        <w:rPr>
          <w:rFonts w:ascii="Arial" w:hAnsi="Arial" w:cs="Arial"/>
        </w:rPr>
        <w:t xml:space="preserve">address, we propose that the eNB provides the MAC address to use over RRC signalling. </w:t>
      </w:r>
      <w:r w:rsidR="00D65ABD">
        <w:rPr>
          <w:rFonts w:ascii="Arial" w:hAnsi="Arial" w:cs="Arial"/>
        </w:rPr>
        <w:t>In order to provide full flexibility for LWA deployment, we think such a MAC address should not be thought of as the WT’s MAC address</w:t>
      </w:r>
      <w:r w:rsidR="00FF2394">
        <w:rPr>
          <w:rFonts w:ascii="Arial" w:hAnsi="Arial" w:cs="Arial"/>
        </w:rPr>
        <w:t xml:space="preserve">. </w:t>
      </w:r>
      <w:r w:rsidR="00612485">
        <w:rPr>
          <w:rFonts w:ascii="Arial" w:hAnsi="Arial" w:cs="Arial"/>
        </w:rPr>
        <w:t>It could be any address that the network deployment calls for (e.g., the eNB’s address, WT’s address, or the address of a node aggregating connections to the WT). Accordingly, we propose:</w:t>
      </w:r>
    </w:p>
    <w:p w:rsidR="00612485" w:rsidRPr="00612485" w:rsidRDefault="00612485" w:rsidP="00983234">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7F12B1">
        <w:rPr>
          <w:rFonts w:ascii="Arial" w:eastAsia="MS Mincho" w:hAnsi="Arial"/>
          <w:szCs w:val="24"/>
        </w:rPr>
        <w:t xml:space="preserve">uplink </w:t>
      </w:r>
      <w:r w:rsidR="004D3139">
        <w:rPr>
          <w:rFonts w:ascii="Arial" w:eastAsia="MS Mincho" w:hAnsi="Arial"/>
          <w:szCs w:val="24"/>
        </w:rPr>
        <w:t>routing of LWA PDUs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17209C" w:rsidRPr="0017209C" w:rsidRDefault="0017209C" w:rsidP="00AD3318">
      <w:pPr>
        <w:rPr>
          <w:rFonts w:ascii="Arial" w:eastAsia="MS Mincho" w:hAnsi="Arial"/>
          <w:b/>
          <w:szCs w:val="24"/>
        </w:rPr>
      </w:pPr>
      <w:r w:rsidRPr="003942B6">
        <w:rPr>
          <w:rFonts w:ascii="Arial" w:eastAsia="MS Mincho" w:hAnsi="Arial"/>
          <w:b/>
          <w:szCs w:val="24"/>
        </w:rPr>
        <w:t xml:space="preserve">Observation 1: Protocol identification (using EtherType) and packet forwarding are distinct tasks that may need to be tackled separately. </w:t>
      </w:r>
    </w:p>
    <w:p w:rsidR="003F7443" w:rsidRDefault="003F7443" w:rsidP="003F7443">
      <w:pPr>
        <w:rPr>
          <w:rFonts w:ascii="Arial" w:hAnsi="Arial" w:cs="Arial"/>
          <w:b/>
        </w:rPr>
      </w:pPr>
      <w:r w:rsidRPr="00C9757A">
        <w:rPr>
          <w:rFonts w:ascii="Arial" w:hAnsi="Arial" w:cs="Arial"/>
          <w:b/>
        </w:rPr>
        <w:t>Observation 2: When network deployment provides Layer 2 co</w:t>
      </w:r>
      <w:r>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A024CC" w:rsidRPr="00612485" w:rsidRDefault="00A024CC" w:rsidP="00AD3318">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612485" w:rsidRPr="00612485" w:rsidRDefault="00612485" w:rsidP="00612485">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02293" w:rsidRDefault="00702293" w:rsidP="00C422DB">
      <w:pPr>
        <w:pStyle w:val="ListParagraph"/>
        <w:numPr>
          <w:ilvl w:val="0"/>
          <w:numId w:val="21"/>
        </w:numPr>
        <w:spacing w:after="60"/>
        <w:rPr>
          <w:rFonts w:ascii="Arial" w:hAnsi="Arial" w:cs="Arial"/>
          <w:sz w:val="20"/>
          <w:szCs w:val="20"/>
          <w:lang w:eastAsia="ko-KR"/>
        </w:rPr>
      </w:pPr>
      <w:bookmarkStart w:id="7" w:name="_Ref458604852"/>
      <w:bookmarkStart w:id="8" w:name="_Ref447035248"/>
      <w:bookmarkStart w:id="9" w:name="_Ref450578472"/>
      <w:r>
        <w:rPr>
          <w:rFonts w:ascii="Arial" w:hAnsi="Arial" w:cs="Arial"/>
          <w:sz w:val="20"/>
          <w:szCs w:val="20"/>
          <w:lang w:eastAsia="ko-KR"/>
        </w:rPr>
        <w:t xml:space="preserve">R2-164135, Uplink routing for enhanced LWA, MediaTek Inc., </w:t>
      </w:r>
      <w:r w:rsidRPr="00702293">
        <w:rPr>
          <w:rFonts w:ascii="Arial" w:hAnsi="Arial" w:cs="Arial"/>
          <w:sz w:val="20"/>
          <w:szCs w:val="20"/>
          <w:lang w:eastAsia="ko-KR"/>
        </w:rPr>
        <w:t>Beijing Xiaomi Mobile Software Co.</w:t>
      </w:r>
      <w:bookmarkEnd w:id="7"/>
    </w:p>
    <w:p w:rsidR="007F12B1" w:rsidRDefault="007F12B1" w:rsidP="00C422DB">
      <w:pPr>
        <w:pStyle w:val="ListParagraph"/>
        <w:numPr>
          <w:ilvl w:val="0"/>
          <w:numId w:val="21"/>
        </w:numPr>
        <w:spacing w:after="60"/>
        <w:rPr>
          <w:rFonts w:ascii="Arial" w:hAnsi="Arial" w:cs="Arial"/>
          <w:sz w:val="20"/>
          <w:szCs w:val="20"/>
          <w:lang w:eastAsia="ko-KR"/>
        </w:rPr>
      </w:pPr>
      <w:bookmarkStart w:id="10" w:name="_Ref458604914"/>
      <w:r>
        <w:rPr>
          <w:rFonts w:ascii="Arial" w:hAnsi="Arial" w:cs="Arial"/>
          <w:sz w:val="20"/>
          <w:szCs w:val="20"/>
          <w:lang w:eastAsia="ko-KR"/>
        </w:rPr>
        <w:t>IEEE 802.11, Wireless LAN MAC and PHY Specifications</w:t>
      </w:r>
      <w:bookmarkEnd w:id="8"/>
      <w:r w:rsidR="00B54573">
        <w:rPr>
          <w:rFonts w:ascii="Arial" w:hAnsi="Arial" w:cs="Arial"/>
          <w:sz w:val="20"/>
          <w:szCs w:val="20"/>
          <w:lang w:eastAsia="ko-KR"/>
        </w:rPr>
        <w:t xml:space="preserve">, </w:t>
      </w:r>
      <w:r w:rsidR="00B54573" w:rsidRPr="00B54573">
        <w:rPr>
          <w:rFonts w:ascii="Arial" w:hAnsi="Arial" w:cs="Arial"/>
          <w:sz w:val="20"/>
          <w:szCs w:val="20"/>
          <w:lang w:eastAsia="ko-KR"/>
        </w:rPr>
        <w:t>IEEE P802.11-REVmcTM/D5.2, March 2016</w:t>
      </w:r>
      <w:bookmarkEnd w:id="9"/>
      <w:bookmarkEnd w:id="10"/>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05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111111.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1429</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2016-08-12T13:56:00Z</dcterms:created>
  <dcterms:modified xsi:type="dcterms:W3CDTF">2016-08-12T13:56:00Z</dcterms:modified>
</cp:coreProperties>
</file>